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ARTICLE FORMATTING SAMPLE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UDC 343.37</w:t>
        <w:br w:type="textWrapping"/>
        <w:t xml:space="preserve"> Ivanenko Anatolii,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Professor of the Department of Law</w:t>
        <w:br w:type="textWrapping"/>
        <w:t xml:space="preserve"> named after Academician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of the Ukrainian Academy of Sciences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Priest  Ivan Lutskyi,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PhD in Law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Associate Professor,</w:t>
        <w:br w:type="textWrapping"/>
        <w:t xml:space="preserve"> Higher Educational Institution "King Danylo University",</w:t>
        <w:br w:type="textWrapping"/>
        <w:t xml:space="preserve"> Ivano-Frankivsk, Ukraine</w:t>
        <w:br w:type="textWrapping"/>
        <w:t xml:space="preserve"> ORCID: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https://orcid.org/0000-0003-4860-0681</w:t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e-mail: ivanenko.anatoliy@ukd.edu.ua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CRIMINAL-LAW QUALIFICATION OF WATER BODIES POLLUTION: ANALYSIS OF LAW ENFORCEMENT ERRORS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article is dedicated to certain aspects of the criminal-law qualification of pollution of water bodies occurring under the conditions of the Russian-Ukrainian war, the study of current law enforcement practice, and prospects for legislative improvement. [...1800 printed characters]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water bodies, pollution, environmental criminal offenses, criminal-law qualification. [no more than ten]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Problem Statement.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Analysis of Recent Research and Publications.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Purpose of the Article.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Presentation of the Main Research Material.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Conclusions.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Prospects for Further Scientific Research.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List of References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Matviichuk V. K. Objective side of the crime of violation of water protection rules: theoretical and applied problems. Legal Science. 2016. No. 6 (60). Pp. 51–87.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Verdict of the Zhmerinka City District Court of Vinnytsia Region dated March 28, 2023, case No. 130/526/23. Unified State Register of Court Decisions. URL: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https://reyestr.court.gov.ua/Review/109886739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(accessed: 14.09.2025).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References</w:t>
      </w:r>
    </w:p>
    <w:p w:rsidR="00000000" w:rsidDel="00000000" w:rsidP="00000000" w:rsidRDefault="00000000" w:rsidRPr="00000000" w14:paraId="0000000E">
      <w:pPr>
        <w:tabs>
          <w:tab w:val="left" w:leader="none" w:pos="993"/>
        </w:tabs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Matviiichuk, V. K. (2016). Obiektyvna storona zlochynu porushennia pravyly okhorony vod: teoretychni i prykladni problemy [The Objective Side of the Crime of Violating Water Protection Rules: Theoretical and Applied Problems].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Yurydychna nauka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6 (60), 51–87.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[in Ukrainian].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93"/>
        </w:tabs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Vyrok Zhmerinskoho miskraionnoho sudu Vinnytskoi oblasti vid 28 bereznia 2023 r. u spravi No. 130/526/23. Yedynyi derzhavnyi reiestr sudovykh rishen. Retrieved September 14, 2024, from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https://reyestr.court.gov.ua/Review/109886739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[in Ukrainian].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reyestr.court.gov.ua/Review/109886739" TargetMode="External"/><Relationship Id="rId9" Type="http://schemas.openxmlformats.org/officeDocument/2006/relationships/hyperlink" Target="https://reyestr.court.gov.ua/Review/109886739" TargetMode="External"/><Relationship Id="rId5" Type="http://schemas.openxmlformats.org/officeDocument/2006/relationships/styles" Target="styles.xml"/><Relationship Id="rId6" Type="http://schemas.openxmlformats.org/officeDocument/2006/relationships/hyperlink" Target="https://orcid.org/0000-0003-4860-0681" TargetMode="External"/><Relationship Id="rId7" Type="http://schemas.openxmlformats.org/officeDocument/2006/relationships/hyperlink" Target="https://orcid.org/0000-0003-4860-0681" TargetMode="External"/><Relationship Id="rId8" Type="http://schemas.openxmlformats.org/officeDocument/2006/relationships/hyperlink" Target="https://reyestr.court.gov.ua/Review/1098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